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08" w:rsidRPr="00591046" w:rsidRDefault="000E0A08" w:rsidP="000E0A08">
      <w:pPr>
        <w:rPr>
          <w:rFonts w:ascii="Times New Roman" w:hAnsi="Times New Roman" w:cs="Times New Roman"/>
          <w:b/>
          <w:sz w:val="24"/>
          <w:szCs w:val="24"/>
        </w:rPr>
      </w:pPr>
      <w:r w:rsidRPr="00591046">
        <w:rPr>
          <w:rFonts w:ascii="Times New Roman" w:hAnsi="Times New Roman" w:cs="Times New Roman"/>
          <w:b/>
          <w:sz w:val="24"/>
          <w:szCs w:val="24"/>
        </w:rPr>
        <w:t>COLEGIUL “N</w:t>
      </w:r>
      <w:r w:rsidR="0030006B" w:rsidRPr="00591046">
        <w:rPr>
          <w:rFonts w:ascii="Times New Roman" w:hAnsi="Times New Roman" w:cs="Times New Roman"/>
          <w:b/>
          <w:sz w:val="24"/>
          <w:szCs w:val="24"/>
        </w:rPr>
        <w:t>.</w:t>
      </w:r>
      <w:r w:rsidRPr="00591046">
        <w:rPr>
          <w:rFonts w:ascii="Times New Roman" w:hAnsi="Times New Roman" w:cs="Times New Roman"/>
          <w:b/>
          <w:sz w:val="24"/>
          <w:szCs w:val="24"/>
        </w:rPr>
        <w:t>V</w:t>
      </w:r>
      <w:r w:rsidR="0030006B" w:rsidRPr="005910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1046">
        <w:rPr>
          <w:rFonts w:ascii="Times New Roman" w:hAnsi="Times New Roman" w:cs="Times New Roman"/>
          <w:b/>
          <w:sz w:val="24"/>
          <w:szCs w:val="24"/>
        </w:rPr>
        <w:t>KARPEN” BACĂU</w:t>
      </w:r>
      <w:r w:rsidR="00DC1728" w:rsidRPr="00591046">
        <w:rPr>
          <w:rFonts w:ascii="Times New Roman" w:hAnsi="Times New Roman" w:cs="Times New Roman"/>
          <w:b/>
          <w:sz w:val="24"/>
          <w:szCs w:val="24"/>
        </w:rPr>
        <w:tab/>
      </w:r>
      <w:r w:rsidR="00DC1728" w:rsidRPr="0059104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C1728" w:rsidRPr="00591046">
        <w:rPr>
          <w:rFonts w:ascii="Times New Roman" w:hAnsi="Times New Roman" w:cs="Times New Roman"/>
          <w:b/>
          <w:sz w:val="24"/>
          <w:szCs w:val="24"/>
        </w:rPr>
        <w:tab/>
      </w:r>
      <w:r w:rsidR="00DC1728" w:rsidRPr="00591046">
        <w:rPr>
          <w:rFonts w:ascii="Times New Roman" w:hAnsi="Times New Roman" w:cs="Times New Roman"/>
          <w:b/>
          <w:sz w:val="24"/>
          <w:szCs w:val="24"/>
        </w:rPr>
        <w:tab/>
      </w:r>
      <w:r w:rsidR="00DC1728" w:rsidRPr="00591046">
        <w:rPr>
          <w:rFonts w:ascii="Times New Roman" w:hAnsi="Times New Roman" w:cs="Times New Roman"/>
          <w:b/>
          <w:sz w:val="24"/>
          <w:szCs w:val="24"/>
        </w:rPr>
        <w:tab/>
      </w:r>
      <w:r w:rsidR="0030006B" w:rsidRPr="00591046">
        <w:rPr>
          <w:rFonts w:ascii="Times New Roman" w:hAnsi="Times New Roman" w:cs="Times New Roman"/>
          <w:b/>
          <w:sz w:val="24"/>
          <w:szCs w:val="24"/>
        </w:rPr>
        <w:tab/>
      </w:r>
      <w:r w:rsidR="0030006B" w:rsidRPr="00591046">
        <w:rPr>
          <w:rFonts w:ascii="Times New Roman" w:hAnsi="Times New Roman" w:cs="Times New Roman"/>
          <w:b/>
          <w:sz w:val="24"/>
          <w:szCs w:val="24"/>
        </w:rPr>
        <w:tab/>
      </w:r>
      <w:r w:rsidR="0030006B" w:rsidRPr="00591046">
        <w:rPr>
          <w:rFonts w:ascii="Times New Roman" w:hAnsi="Times New Roman" w:cs="Times New Roman"/>
          <w:b/>
          <w:sz w:val="24"/>
          <w:szCs w:val="24"/>
        </w:rPr>
        <w:tab/>
      </w:r>
      <w:r w:rsidR="0030006B" w:rsidRPr="00591046">
        <w:rPr>
          <w:rFonts w:ascii="Times New Roman" w:hAnsi="Times New Roman" w:cs="Times New Roman"/>
          <w:b/>
          <w:sz w:val="24"/>
          <w:szCs w:val="24"/>
        </w:rPr>
        <w:tab/>
      </w:r>
      <w:r w:rsidR="00DC1728" w:rsidRPr="00591046">
        <w:rPr>
          <w:rFonts w:ascii="Times New Roman" w:hAnsi="Times New Roman" w:cs="Times New Roman"/>
          <w:b/>
          <w:sz w:val="24"/>
          <w:szCs w:val="24"/>
        </w:rPr>
        <w:tab/>
      </w:r>
      <w:r w:rsidR="00DC1728" w:rsidRPr="00591046">
        <w:rPr>
          <w:rFonts w:ascii="Times New Roman" w:hAnsi="Times New Roman" w:cs="Times New Roman"/>
          <w:b/>
          <w:sz w:val="24"/>
          <w:szCs w:val="24"/>
        </w:rPr>
        <w:tab/>
      </w:r>
      <w:r w:rsidR="00DC1728" w:rsidRPr="0062156C">
        <w:rPr>
          <w:rFonts w:ascii="Times New Roman" w:hAnsi="Times New Roman" w:cs="Times New Roman"/>
          <w:b/>
          <w:sz w:val="24"/>
          <w:szCs w:val="24"/>
        </w:rPr>
        <w:t xml:space="preserve">Nr. înreg. </w:t>
      </w:r>
      <w:r w:rsidR="0062156C" w:rsidRPr="0062156C">
        <w:rPr>
          <w:rFonts w:ascii="Times New Roman" w:hAnsi="Times New Roman" w:cs="Times New Roman"/>
          <w:b/>
          <w:sz w:val="24"/>
          <w:szCs w:val="24"/>
        </w:rPr>
        <w:t>9122</w:t>
      </w:r>
      <w:r w:rsidR="0030006B" w:rsidRPr="0062156C">
        <w:rPr>
          <w:rFonts w:ascii="Times New Roman" w:hAnsi="Times New Roman" w:cs="Times New Roman"/>
          <w:b/>
          <w:sz w:val="24"/>
          <w:szCs w:val="24"/>
        </w:rPr>
        <w:t>/</w:t>
      </w:r>
      <w:r w:rsidR="0062156C" w:rsidRPr="0062156C">
        <w:rPr>
          <w:rFonts w:ascii="Times New Roman" w:hAnsi="Times New Roman" w:cs="Times New Roman"/>
          <w:b/>
          <w:sz w:val="24"/>
          <w:szCs w:val="24"/>
        </w:rPr>
        <w:t>27</w:t>
      </w:r>
      <w:r w:rsidR="0030006B" w:rsidRPr="0062156C">
        <w:rPr>
          <w:rFonts w:ascii="Times New Roman" w:hAnsi="Times New Roman" w:cs="Times New Roman"/>
          <w:b/>
          <w:sz w:val="24"/>
          <w:szCs w:val="24"/>
        </w:rPr>
        <w:t>.</w:t>
      </w:r>
      <w:r w:rsidR="00AB1645" w:rsidRPr="0062156C">
        <w:rPr>
          <w:rFonts w:ascii="Times New Roman" w:hAnsi="Times New Roman" w:cs="Times New Roman"/>
          <w:b/>
          <w:sz w:val="24"/>
          <w:szCs w:val="24"/>
        </w:rPr>
        <w:t>09</w:t>
      </w:r>
      <w:r w:rsidR="0030006B" w:rsidRPr="0062156C">
        <w:rPr>
          <w:rFonts w:ascii="Times New Roman" w:hAnsi="Times New Roman" w:cs="Times New Roman"/>
          <w:b/>
          <w:sz w:val="24"/>
          <w:szCs w:val="24"/>
        </w:rPr>
        <w:t>.202</w:t>
      </w:r>
      <w:r w:rsidR="0062156C" w:rsidRPr="0062156C">
        <w:rPr>
          <w:rFonts w:ascii="Times New Roman" w:hAnsi="Times New Roman" w:cs="Times New Roman"/>
          <w:b/>
          <w:sz w:val="24"/>
          <w:szCs w:val="24"/>
        </w:rPr>
        <w:t>2</w:t>
      </w:r>
    </w:p>
    <w:p w:rsidR="0088089D" w:rsidRPr="00591046" w:rsidRDefault="000E0A08" w:rsidP="00880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46">
        <w:rPr>
          <w:rFonts w:ascii="Times New Roman" w:hAnsi="Times New Roman" w:cs="Times New Roman"/>
          <w:b/>
          <w:sz w:val="24"/>
          <w:szCs w:val="24"/>
        </w:rPr>
        <w:t xml:space="preserve">PLAN MANAGERIAL </w:t>
      </w:r>
    </w:p>
    <w:p w:rsidR="0088089D" w:rsidRPr="00591046" w:rsidRDefault="0088089D" w:rsidP="00880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46">
        <w:rPr>
          <w:rFonts w:ascii="Times New Roman" w:hAnsi="Times New Roman" w:cs="Times New Roman"/>
          <w:b/>
          <w:bCs/>
          <w:sz w:val="24"/>
          <w:szCs w:val="24"/>
        </w:rPr>
        <w:t>COMISIA PENTRU PREVENIREA SI ELIMINAREA VIOLENTEI, A FAPTELOR DE CORUPTIE SI DISCRIMININARII IN MEDIUL SCOLAR SI PROMOVAREA INTERCULTURALITATII</w:t>
      </w:r>
    </w:p>
    <w:p w:rsidR="000E0A08" w:rsidRPr="00591046" w:rsidRDefault="000E0A08" w:rsidP="00880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46">
        <w:rPr>
          <w:rFonts w:ascii="Times New Roman" w:hAnsi="Times New Roman" w:cs="Times New Roman"/>
          <w:b/>
          <w:sz w:val="24"/>
          <w:szCs w:val="24"/>
        </w:rPr>
        <w:t>20</w:t>
      </w:r>
      <w:r w:rsidR="00DC1728" w:rsidRPr="00591046">
        <w:rPr>
          <w:rFonts w:ascii="Times New Roman" w:hAnsi="Times New Roman" w:cs="Times New Roman"/>
          <w:b/>
          <w:sz w:val="24"/>
          <w:szCs w:val="24"/>
        </w:rPr>
        <w:t>2</w:t>
      </w:r>
      <w:r w:rsidR="0022085F" w:rsidRPr="00591046">
        <w:rPr>
          <w:rFonts w:ascii="Times New Roman" w:hAnsi="Times New Roman" w:cs="Times New Roman"/>
          <w:b/>
          <w:sz w:val="24"/>
          <w:szCs w:val="24"/>
        </w:rPr>
        <w:t>2</w:t>
      </w:r>
      <w:r w:rsidR="00D73541" w:rsidRPr="00591046">
        <w:rPr>
          <w:rFonts w:ascii="Times New Roman" w:hAnsi="Times New Roman" w:cs="Times New Roman"/>
          <w:b/>
          <w:sz w:val="24"/>
          <w:szCs w:val="24"/>
        </w:rPr>
        <w:t>-20</w:t>
      </w:r>
      <w:r w:rsidR="007F1A39" w:rsidRPr="00591046">
        <w:rPr>
          <w:rFonts w:ascii="Times New Roman" w:hAnsi="Times New Roman" w:cs="Times New Roman"/>
          <w:b/>
          <w:sz w:val="24"/>
          <w:szCs w:val="24"/>
        </w:rPr>
        <w:t>2</w:t>
      </w:r>
      <w:r w:rsidR="0022085F" w:rsidRPr="00591046">
        <w:rPr>
          <w:rFonts w:ascii="Times New Roman" w:hAnsi="Times New Roman" w:cs="Times New Roman"/>
          <w:b/>
          <w:sz w:val="24"/>
          <w:szCs w:val="24"/>
        </w:rPr>
        <w:t>3</w:t>
      </w:r>
    </w:p>
    <w:p w:rsidR="00AB1645" w:rsidRPr="00591046" w:rsidRDefault="00AB1645" w:rsidP="00880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45" w:rsidRPr="00591046" w:rsidRDefault="00AB1645" w:rsidP="00AB1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46">
        <w:rPr>
          <w:rFonts w:ascii="Times New Roman" w:hAnsi="Times New Roman" w:cs="Times New Roman"/>
          <w:b/>
          <w:sz w:val="24"/>
          <w:szCs w:val="24"/>
        </w:rPr>
        <w:t>COMPONENȚA CATEDREI / COMISIEI:</w:t>
      </w:r>
    </w:p>
    <w:p w:rsidR="00AB1645" w:rsidRPr="00591046" w:rsidRDefault="00AB1645" w:rsidP="00AB164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46">
        <w:rPr>
          <w:rFonts w:ascii="Times New Roman" w:hAnsi="Times New Roman" w:cs="Times New Roman"/>
          <w:b/>
          <w:sz w:val="24"/>
          <w:szCs w:val="24"/>
        </w:rPr>
        <w:t>CONDUCERE OPERATIVĂ director adjunct prof. CRAIU DIANA</w:t>
      </w:r>
    </w:p>
    <w:p w:rsidR="00AB1645" w:rsidRPr="00591046" w:rsidRDefault="00AB1645" w:rsidP="00AB164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1046">
        <w:rPr>
          <w:rFonts w:ascii="Times New Roman" w:hAnsi="Times New Roman" w:cs="Times New Roman"/>
          <w:b/>
          <w:sz w:val="24"/>
          <w:szCs w:val="24"/>
        </w:rPr>
        <w:t>RESPONSABIL prof. PARASCHIV ALINA</w:t>
      </w:r>
    </w:p>
    <w:p w:rsidR="00AB1645" w:rsidRPr="00591046" w:rsidRDefault="00AB1645" w:rsidP="00AB164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1645" w:rsidRPr="00591046" w:rsidRDefault="00AB1645" w:rsidP="00AB1645">
      <w:pPr>
        <w:keepNext/>
        <w:numPr>
          <w:ilvl w:val="0"/>
          <w:numId w:val="3"/>
        </w:numPr>
        <w:tabs>
          <w:tab w:val="left" w:pos="142"/>
        </w:tabs>
        <w:suppressAutoHyphens/>
        <w:autoSpaceDE w:val="0"/>
        <w:spacing w:before="240" w:after="120" w:line="240" w:lineRule="auto"/>
        <w:jc w:val="both"/>
        <w:outlineLvl w:val="0"/>
        <w:rPr>
          <w:rFonts w:ascii="Times New Roman" w:eastAsia="Droid Sans Fallback" w:hAnsi="Times New Roman" w:cs="Times New Roman"/>
          <w:sz w:val="24"/>
          <w:szCs w:val="24"/>
          <w:lang w:eastAsia="zh-CN"/>
        </w:rPr>
      </w:pPr>
      <w:r w:rsidRPr="00591046">
        <w:rPr>
          <w:rFonts w:ascii="Times New Roman" w:eastAsia="Droid Sans Fallback" w:hAnsi="Times New Roman" w:cs="Times New Roman"/>
          <w:sz w:val="24"/>
          <w:szCs w:val="24"/>
          <w:lang w:eastAsia="zh-CN"/>
        </w:rPr>
        <w:t>Comisia „Prevenirea şi eliminarea violenţei, a faptelor de corupţie şi discriminării în mediul şcolar şi promovarea interculturalităţii” are în componenţă următoarele structuri:</w:t>
      </w:r>
    </w:p>
    <w:p w:rsidR="00AB1645" w:rsidRPr="00591046" w:rsidRDefault="00AB1645" w:rsidP="00AB1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45" w:rsidRPr="00591046" w:rsidRDefault="0022085F" w:rsidP="002208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046">
        <w:rPr>
          <w:rFonts w:ascii="Times New Roman" w:hAnsi="Times New Roman" w:cs="Times New Roman"/>
          <w:b/>
          <w:sz w:val="24"/>
          <w:szCs w:val="24"/>
          <w:u w:val="single"/>
        </w:rPr>
        <w:t xml:space="preserve">RESPECTAREA DISCIPLINEI: </w:t>
      </w:r>
      <w:r w:rsidR="00AB1645" w:rsidRPr="00591046">
        <w:rPr>
          <w:rFonts w:ascii="Times New Roman" w:hAnsi="Times New Roman" w:cs="Times New Roman"/>
          <w:b/>
          <w:sz w:val="24"/>
          <w:szCs w:val="24"/>
        </w:rPr>
        <w:t xml:space="preserve">– responsabil prof. </w:t>
      </w:r>
      <w:r w:rsidRPr="00591046">
        <w:rPr>
          <w:rFonts w:ascii="Times New Roman" w:eastAsia="Calibri" w:hAnsi="Times New Roman" w:cs="Times New Roman"/>
          <w:b/>
          <w:sz w:val="24"/>
          <w:szCs w:val="24"/>
          <w:lang w:val="ro-RO"/>
        </w:rPr>
        <w:t>ARSÂNE IOAN</w:t>
      </w:r>
    </w:p>
    <w:p w:rsidR="00AB1645" w:rsidRPr="00591046" w:rsidRDefault="00AB1645" w:rsidP="006A4E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46">
        <w:rPr>
          <w:rFonts w:ascii="Times New Roman" w:hAnsi="Times New Roman" w:cs="Times New Roman"/>
          <w:b/>
          <w:sz w:val="24"/>
          <w:szCs w:val="24"/>
          <w:u w:val="single"/>
        </w:rPr>
        <w:t>Membri</w:t>
      </w:r>
      <w:r w:rsidRPr="00591046">
        <w:rPr>
          <w:rFonts w:ascii="Times New Roman" w:hAnsi="Times New Roman" w:cs="Times New Roman"/>
          <w:b/>
          <w:sz w:val="24"/>
          <w:szCs w:val="24"/>
        </w:rPr>
        <w:t>:</w:t>
      </w:r>
      <w:r w:rsidRPr="00591046">
        <w:rPr>
          <w:rFonts w:ascii="Times New Roman" w:hAnsi="Times New Roman" w:cs="Times New Roman"/>
          <w:sz w:val="24"/>
          <w:szCs w:val="24"/>
        </w:rPr>
        <w:t xml:space="preserve"> 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>Ardei Mihai,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Ilcoș Gheorghe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Iordache Costin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Plăcintă Tiberiu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Dorneanu Dragoș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Tănăselea Andrei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Tufescu Cătălin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Vatră Nicolae Virgil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Craiu Ovidiu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Enea Petru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Bertea Iulian Ciprian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Creangă Ion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Mojzi Mihai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Coșeraru Viorel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Frigioiu Dănuț Paul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Frunză Adrian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Popa Virgil Vasile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Borza Ștefan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Ciochină Aurel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Cucu Paul Răzvan</w:t>
      </w:r>
      <w:r w:rsidR="0022085F" w:rsidRPr="005910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22085F" w:rsidRPr="0022085F">
        <w:rPr>
          <w:rFonts w:ascii="Times New Roman" w:eastAsia="Calibri" w:hAnsi="Times New Roman" w:cs="Times New Roman"/>
          <w:sz w:val="24"/>
          <w:szCs w:val="24"/>
          <w:lang w:val="ro-RO"/>
        </w:rPr>
        <w:t>Cucu Eusebiu</w:t>
      </w:r>
      <w:r w:rsidRPr="00591046">
        <w:rPr>
          <w:rFonts w:ascii="Times New Roman" w:hAnsi="Times New Roman" w:cs="Times New Roman"/>
          <w:sz w:val="24"/>
          <w:szCs w:val="24"/>
        </w:rPr>
        <w:t>, diriginţii claselor IX-XII</w:t>
      </w:r>
    </w:p>
    <w:p w:rsidR="00591046" w:rsidRPr="00591046" w:rsidRDefault="00591046" w:rsidP="0059104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2085F" w:rsidRPr="00591046" w:rsidRDefault="0022085F" w:rsidP="0022085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91046">
        <w:rPr>
          <w:rFonts w:ascii="Times New Roman" w:hAnsi="Times New Roman" w:cs="Times New Roman"/>
          <w:b/>
          <w:sz w:val="24"/>
          <w:szCs w:val="24"/>
          <w:u w:val="single"/>
        </w:rPr>
        <w:t>PREVENIREA ȘI ELIMINAREA VIOLENȚEI, А FAPTELOR DE CORUPȚIE ȘI DISCRIMINĂRII ÎN MEDIUL ȘCOLAR ȘI PROMOVAREA INTERCULTURALITĂȚII:</w:t>
      </w:r>
      <w:r w:rsidRPr="00591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645" w:rsidRPr="00591046">
        <w:rPr>
          <w:rFonts w:ascii="Times New Roman" w:hAnsi="Times New Roman" w:cs="Times New Roman"/>
          <w:b/>
          <w:sz w:val="24"/>
          <w:szCs w:val="24"/>
        </w:rPr>
        <w:t xml:space="preserve">– responsabil prof. </w:t>
      </w:r>
      <w:r w:rsidRPr="00591046">
        <w:rPr>
          <w:rFonts w:ascii="Times New Roman" w:eastAsia="Calibri" w:hAnsi="Times New Roman" w:cs="Times New Roman"/>
          <w:b/>
          <w:sz w:val="24"/>
          <w:szCs w:val="24"/>
          <w:lang w:val="ro-RO"/>
        </w:rPr>
        <w:t>BALAN OANA</w:t>
      </w:r>
    </w:p>
    <w:p w:rsidR="00591046" w:rsidRPr="00591046" w:rsidRDefault="00AB1645" w:rsidP="00591046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91046">
        <w:rPr>
          <w:rFonts w:ascii="Times New Roman" w:hAnsi="Times New Roman" w:cs="Times New Roman"/>
          <w:b/>
          <w:sz w:val="24"/>
          <w:szCs w:val="24"/>
          <w:u w:val="single"/>
        </w:rPr>
        <w:t>Membri</w:t>
      </w:r>
      <w:r w:rsidRPr="00591046">
        <w:rPr>
          <w:rFonts w:ascii="Times New Roman" w:hAnsi="Times New Roman" w:cs="Times New Roman"/>
          <w:b/>
          <w:sz w:val="24"/>
          <w:szCs w:val="24"/>
        </w:rPr>
        <w:t>:</w:t>
      </w:r>
      <w:r w:rsidRPr="00591046">
        <w:rPr>
          <w:rFonts w:ascii="Times New Roman" w:hAnsi="Times New Roman" w:cs="Times New Roman"/>
          <w:sz w:val="24"/>
          <w:szCs w:val="24"/>
        </w:rPr>
        <w:t xml:space="preserve"> </w:t>
      </w:r>
      <w:r w:rsidR="00591046" w:rsidRPr="00591046">
        <w:rPr>
          <w:rFonts w:ascii="Times New Roman" w:eastAsia="Calibri" w:hAnsi="Times New Roman" w:cs="Times New Roman"/>
          <w:sz w:val="24"/>
          <w:szCs w:val="24"/>
        </w:rPr>
        <w:t>Frigură Elena, Bertea Iulian, Popa Gabriela, Gherghișan Mariana, Mazăre Ana Maria, Vasiloaia Mihaela, Aron Andreea, Măgirescu Cristina, Tămi Adina, Ismană-Ilisan Camelia, secretar șef Filimon Alina, contabil șef Buhucianu Luminița, secretar Morțun Loredana</w:t>
      </w:r>
    </w:p>
    <w:p w:rsidR="00AB1645" w:rsidRPr="00591046" w:rsidRDefault="00AB1645" w:rsidP="0059104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45" w:rsidRPr="00591046" w:rsidRDefault="00AB1645" w:rsidP="00AB1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46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ACTIVITĂŢI COMUNITARE </w:t>
      </w:r>
      <w:r w:rsidRPr="00591046">
        <w:rPr>
          <w:rFonts w:ascii="Times New Roman" w:hAnsi="Times New Roman" w:cs="Times New Roman"/>
          <w:b/>
          <w:sz w:val="24"/>
          <w:szCs w:val="24"/>
        </w:rPr>
        <w:t>– responsabil prof. RADU CRISTINA</w:t>
      </w:r>
    </w:p>
    <w:p w:rsidR="00AB1645" w:rsidRPr="00591046" w:rsidRDefault="00AB1645" w:rsidP="00AB16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46">
        <w:rPr>
          <w:rFonts w:ascii="Times New Roman" w:hAnsi="Times New Roman" w:cs="Times New Roman"/>
          <w:b/>
          <w:sz w:val="24"/>
          <w:szCs w:val="24"/>
          <w:u w:val="single"/>
        </w:rPr>
        <w:t>Membri</w:t>
      </w:r>
      <w:r w:rsidRPr="005910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1046">
        <w:rPr>
          <w:rFonts w:ascii="Times New Roman" w:hAnsi="Times New Roman" w:cs="Times New Roman"/>
          <w:sz w:val="24"/>
          <w:szCs w:val="24"/>
        </w:rPr>
        <w:t>Andronic Daniela</w:t>
      </w:r>
    </w:p>
    <w:p w:rsidR="00AB1645" w:rsidRPr="00591046" w:rsidRDefault="00AB1645" w:rsidP="00AB1645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45" w:rsidRPr="00591046" w:rsidRDefault="00AB1645" w:rsidP="00AB1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46"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SERVICIUL PE ŞCOALĂ – PROFESORI </w:t>
      </w:r>
      <w:r w:rsidRPr="00591046">
        <w:rPr>
          <w:rFonts w:ascii="Times New Roman" w:hAnsi="Times New Roman" w:cs="Times New Roman"/>
          <w:b/>
          <w:sz w:val="24"/>
          <w:szCs w:val="24"/>
        </w:rPr>
        <w:t>– responsabil prof. ISMANĂ-ILISAN CAMELIA</w:t>
      </w:r>
    </w:p>
    <w:p w:rsidR="00591046" w:rsidRPr="00591046" w:rsidRDefault="00AB1645" w:rsidP="00591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046">
        <w:rPr>
          <w:rFonts w:ascii="Times New Roman" w:hAnsi="Times New Roman" w:cs="Times New Roman"/>
          <w:b/>
          <w:sz w:val="24"/>
          <w:szCs w:val="24"/>
          <w:u w:val="single"/>
        </w:rPr>
        <w:t>Membri</w:t>
      </w:r>
      <w:r w:rsidRPr="00591046">
        <w:rPr>
          <w:rFonts w:ascii="Times New Roman" w:hAnsi="Times New Roman" w:cs="Times New Roman"/>
          <w:b/>
          <w:sz w:val="24"/>
          <w:szCs w:val="24"/>
        </w:rPr>
        <w:t>:</w:t>
      </w:r>
      <w:r w:rsidRPr="00591046">
        <w:rPr>
          <w:rFonts w:ascii="Times New Roman" w:hAnsi="Times New Roman" w:cs="Times New Roman"/>
          <w:sz w:val="24"/>
          <w:szCs w:val="24"/>
        </w:rPr>
        <w:t xml:space="preserve"> Bandraburu Floarea,</w:t>
      </w:r>
      <w:r w:rsidR="00591046" w:rsidRPr="00591046">
        <w:rPr>
          <w:rFonts w:ascii="Times New Roman" w:hAnsi="Times New Roman" w:cs="Times New Roman"/>
          <w:sz w:val="24"/>
          <w:szCs w:val="24"/>
        </w:rPr>
        <w:t xml:space="preserve"> </w:t>
      </w:r>
      <w:r w:rsidRPr="00591046">
        <w:rPr>
          <w:rFonts w:ascii="Times New Roman" w:hAnsi="Times New Roman" w:cs="Times New Roman"/>
          <w:sz w:val="24"/>
          <w:szCs w:val="24"/>
        </w:rPr>
        <w:t xml:space="preserve">Martin Oana, </w:t>
      </w:r>
      <w:r w:rsidR="00591046" w:rsidRPr="00591046">
        <w:rPr>
          <w:rFonts w:ascii="Times New Roman" w:hAnsi="Times New Roman" w:cs="Times New Roman"/>
          <w:sz w:val="24"/>
          <w:szCs w:val="24"/>
        </w:rPr>
        <w:t>Pleșcau Ioana</w:t>
      </w:r>
    </w:p>
    <w:p w:rsidR="00AB1645" w:rsidRPr="00591046" w:rsidRDefault="00AB1645" w:rsidP="00AB16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45" w:rsidRPr="00591046" w:rsidRDefault="00AB1645" w:rsidP="00AB1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79E" w:rsidRPr="00591046" w:rsidRDefault="00591046" w:rsidP="006C679E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lastRenderedPageBreak/>
        <w:tab/>
      </w:r>
      <w:r w:rsidR="006C679E" w:rsidRPr="00591046">
        <w:rPr>
          <w:rFonts w:ascii="Times New Roman" w:eastAsia="Cambria" w:hAnsi="Times New Roman" w:cs="Times New Roman"/>
          <w:b/>
          <w:sz w:val="24"/>
          <w:szCs w:val="24"/>
        </w:rPr>
        <w:t>SCOP</w:t>
      </w:r>
      <w:r w:rsidR="00190DD6" w:rsidRPr="00591046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190DD6" w:rsidRDefault="00190DD6" w:rsidP="00E204C0">
      <w:pPr>
        <w:spacing w:line="236" w:lineRule="auto"/>
        <w:ind w:firstLine="424"/>
        <w:jc w:val="both"/>
        <w:rPr>
          <w:rFonts w:ascii="Times New Roman" w:eastAsia="Times New Roman" w:hAnsi="Times New Roman"/>
          <w:sz w:val="24"/>
          <w:szCs w:val="24"/>
        </w:rPr>
      </w:pPr>
    </w:p>
    <w:p w:rsidR="00E204C0" w:rsidRDefault="00E204C0" w:rsidP="00E204C0">
      <w:pPr>
        <w:spacing w:line="236" w:lineRule="auto"/>
        <w:ind w:firstLine="424"/>
        <w:jc w:val="both"/>
        <w:rPr>
          <w:rFonts w:ascii="Times New Roman" w:eastAsia="Times New Roman" w:hAnsi="Times New Roman"/>
          <w:sz w:val="24"/>
          <w:szCs w:val="24"/>
        </w:rPr>
      </w:pPr>
      <w:r w:rsidRPr="00E204C0">
        <w:rPr>
          <w:rFonts w:ascii="Times New Roman" w:eastAsia="Times New Roman" w:hAnsi="Times New Roman"/>
          <w:sz w:val="24"/>
          <w:szCs w:val="24"/>
        </w:rPr>
        <w:t xml:space="preserve">Reducerea numărului actelor de violenţă şi </w:t>
      </w:r>
      <w:proofErr w:type="gramStart"/>
      <w:r w:rsidRPr="00E204C0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E204C0">
        <w:rPr>
          <w:rFonts w:ascii="Times New Roman" w:eastAsia="Times New Roman" w:hAnsi="Times New Roman"/>
          <w:sz w:val="24"/>
          <w:szCs w:val="24"/>
        </w:rPr>
        <w:t xml:space="preserve"> infracţiunilor comise în perimetrul şcolii sau a structurii şi în zonele adiacente acestora, asigurarea unui mediu de viaţă socială armonios, liniştit, sănătos şi sigur pentru elevi şi întreaga comunitate, conform standardelor europene.</w:t>
      </w:r>
    </w:p>
    <w:p w:rsidR="004D25AE" w:rsidRDefault="004D25AE" w:rsidP="00E204C0">
      <w:pPr>
        <w:spacing w:line="236" w:lineRule="auto"/>
        <w:ind w:firstLine="424"/>
        <w:jc w:val="both"/>
        <w:rPr>
          <w:rFonts w:ascii="Cambria" w:eastAsia="Cambria" w:hAnsi="Cambria"/>
          <w:b/>
          <w:sz w:val="28"/>
        </w:rPr>
      </w:pPr>
    </w:p>
    <w:p w:rsidR="00190DD6" w:rsidRDefault="00190DD6" w:rsidP="00E204C0">
      <w:pPr>
        <w:spacing w:line="236" w:lineRule="auto"/>
        <w:ind w:firstLine="424"/>
        <w:jc w:val="both"/>
        <w:rPr>
          <w:rFonts w:ascii="Cambria" w:eastAsia="Cambria" w:hAnsi="Cambria"/>
          <w:b/>
          <w:sz w:val="28"/>
        </w:rPr>
      </w:pPr>
      <w:r w:rsidRPr="00190DD6">
        <w:rPr>
          <w:rFonts w:ascii="Cambria" w:eastAsia="Cambria" w:hAnsi="Cambria"/>
          <w:b/>
          <w:sz w:val="28"/>
        </w:rPr>
        <w:t>REZULTATE AŞTEPTATE</w:t>
      </w:r>
      <w:r>
        <w:rPr>
          <w:rFonts w:ascii="Cambria" w:eastAsia="Cambria" w:hAnsi="Cambria"/>
          <w:b/>
          <w:sz w:val="28"/>
        </w:rPr>
        <w:t>:</w:t>
      </w:r>
    </w:p>
    <w:p w:rsidR="00190DD6" w:rsidRPr="00190DD6" w:rsidRDefault="00190DD6" w:rsidP="00190DD6">
      <w:pPr>
        <w:numPr>
          <w:ilvl w:val="0"/>
          <w:numId w:val="3"/>
        </w:numPr>
        <w:tabs>
          <w:tab w:val="clear" w:pos="574"/>
          <w:tab w:val="left" w:pos="1440"/>
        </w:tabs>
        <w:spacing w:after="0"/>
        <w:ind w:left="1440" w:hanging="352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90DD6">
        <w:rPr>
          <w:rFonts w:ascii="Times New Roman" w:eastAsia="Times New Roman" w:hAnsi="Times New Roman" w:cs="Arial"/>
          <w:sz w:val="24"/>
          <w:szCs w:val="24"/>
        </w:rPr>
        <w:t>Cunoaşterea permanentă a stării de siguranţă existentă în unitatea şcolară;</w:t>
      </w:r>
    </w:p>
    <w:p w:rsidR="00190DD6" w:rsidRPr="00190DD6" w:rsidRDefault="00190DD6" w:rsidP="00190DD6">
      <w:pPr>
        <w:numPr>
          <w:ilvl w:val="0"/>
          <w:numId w:val="3"/>
        </w:numPr>
        <w:tabs>
          <w:tab w:val="clear" w:pos="574"/>
          <w:tab w:val="left" w:pos="1440"/>
        </w:tabs>
        <w:spacing w:after="0"/>
        <w:ind w:left="1440" w:hanging="352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90DD6">
        <w:rPr>
          <w:rFonts w:ascii="Times New Roman" w:eastAsia="Times New Roman" w:hAnsi="Times New Roman" w:cs="Arial"/>
          <w:sz w:val="24"/>
          <w:szCs w:val="24"/>
        </w:rPr>
        <w:t>Reducerea numărului de elevi implicaţi în comiterea de infracţiuni, atât în calitate de victime, cât şi de autori;</w:t>
      </w:r>
    </w:p>
    <w:p w:rsidR="00190DD6" w:rsidRPr="00190DD6" w:rsidRDefault="00190DD6" w:rsidP="00190DD6">
      <w:pPr>
        <w:numPr>
          <w:ilvl w:val="0"/>
          <w:numId w:val="3"/>
        </w:numPr>
        <w:tabs>
          <w:tab w:val="clear" w:pos="574"/>
          <w:tab w:val="left" w:pos="1440"/>
        </w:tabs>
        <w:spacing w:after="0"/>
        <w:ind w:left="1440" w:hanging="352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90DD6">
        <w:rPr>
          <w:rFonts w:ascii="Times New Roman" w:hAnsi="Times New Roman"/>
          <w:sz w:val="24"/>
          <w:szCs w:val="24"/>
        </w:rPr>
        <w:t>Cunoasterea normelor de conduita civica - implicare, toleranta, respect;</w:t>
      </w:r>
    </w:p>
    <w:p w:rsidR="00190DD6" w:rsidRPr="00190DD6" w:rsidRDefault="00190DD6" w:rsidP="00190DD6">
      <w:pPr>
        <w:numPr>
          <w:ilvl w:val="0"/>
          <w:numId w:val="3"/>
        </w:numPr>
        <w:tabs>
          <w:tab w:val="clear" w:pos="574"/>
          <w:tab w:val="left" w:pos="1440"/>
        </w:tabs>
        <w:spacing w:after="0"/>
        <w:ind w:left="1440" w:hanging="352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90DD6">
        <w:rPr>
          <w:rFonts w:ascii="Times New Roman" w:eastAsia="Calibri" w:hAnsi="Times New Roman" w:cs="Times New Roman"/>
          <w:sz w:val="24"/>
          <w:szCs w:val="24"/>
          <w:lang w:val="ro-RO"/>
        </w:rPr>
        <w:t>Dezvoltarea unor atitudini pozitive la elevi fata de diferentele interculturale;</w:t>
      </w:r>
    </w:p>
    <w:p w:rsidR="00190DD6" w:rsidRPr="00190DD6" w:rsidRDefault="00190DD6" w:rsidP="00190DD6">
      <w:pPr>
        <w:numPr>
          <w:ilvl w:val="0"/>
          <w:numId w:val="3"/>
        </w:numPr>
        <w:tabs>
          <w:tab w:val="clear" w:pos="574"/>
          <w:tab w:val="left" w:pos="1440"/>
        </w:tabs>
        <w:spacing w:after="0"/>
        <w:ind w:left="1440" w:hanging="352"/>
        <w:rPr>
          <w:rFonts w:ascii="Wingdings" w:eastAsia="Wingdings" w:hAnsi="Wingdings" w:cs="Arial"/>
          <w:sz w:val="24"/>
          <w:szCs w:val="24"/>
          <w:vertAlign w:val="superscript"/>
        </w:rPr>
      </w:pPr>
      <w:r w:rsidRPr="00190DD6">
        <w:rPr>
          <w:rFonts w:ascii="Times New Roman" w:hAnsi="Times New Roman"/>
          <w:sz w:val="24"/>
          <w:szCs w:val="24"/>
        </w:rPr>
        <w:t>Cunoașterea cauzelor si a riscurilor la care se expun anumite persoane pe fondul unor vulnerabilitati sociale;</w:t>
      </w:r>
    </w:p>
    <w:p w:rsidR="00190DD6" w:rsidRPr="00190DD6" w:rsidRDefault="00190DD6" w:rsidP="00190DD6">
      <w:pPr>
        <w:tabs>
          <w:tab w:val="left" w:pos="1440"/>
        </w:tabs>
        <w:spacing w:after="0"/>
        <w:ind w:left="1088"/>
        <w:rPr>
          <w:rFonts w:ascii="Wingdings" w:eastAsia="Wingdings" w:hAnsi="Wingdings" w:cs="Arial"/>
          <w:sz w:val="24"/>
          <w:szCs w:val="24"/>
          <w:vertAlign w:val="superscript"/>
        </w:rPr>
      </w:pPr>
    </w:p>
    <w:p w:rsidR="00E204C0" w:rsidRPr="00AB1645" w:rsidRDefault="00E204C0" w:rsidP="00AB1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172"/>
        <w:gridCol w:w="4590"/>
        <w:gridCol w:w="2340"/>
        <w:gridCol w:w="1440"/>
        <w:gridCol w:w="2917"/>
      </w:tblGrid>
      <w:tr w:rsidR="00542764" w:rsidRPr="00BB7CCF" w:rsidTr="006E7FB7">
        <w:tc>
          <w:tcPr>
            <w:tcW w:w="675" w:type="dxa"/>
          </w:tcPr>
          <w:p w:rsidR="000E0A08" w:rsidRPr="00BB7CCF" w:rsidRDefault="000E0A08" w:rsidP="009C710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3172" w:type="dxa"/>
          </w:tcPr>
          <w:p w:rsidR="000E0A08" w:rsidRPr="00BB7CCF" w:rsidRDefault="000E0A08" w:rsidP="009C710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  <w:b/>
                <w:bCs/>
              </w:rPr>
              <w:t>Obiective</w:t>
            </w:r>
          </w:p>
        </w:tc>
        <w:tc>
          <w:tcPr>
            <w:tcW w:w="4590" w:type="dxa"/>
          </w:tcPr>
          <w:p w:rsidR="000E0A08" w:rsidRPr="00BB7CCF" w:rsidRDefault="000E0A08" w:rsidP="009C710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  <w:b/>
                <w:bCs/>
              </w:rPr>
              <w:t>Activităţi</w:t>
            </w:r>
          </w:p>
        </w:tc>
        <w:tc>
          <w:tcPr>
            <w:tcW w:w="2340" w:type="dxa"/>
          </w:tcPr>
          <w:p w:rsidR="000E0A08" w:rsidRPr="00BB7CCF" w:rsidRDefault="000E0A08" w:rsidP="009C710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  <w:b/>
                <w:bCs/>
              </w:rPr>
              <w:t>Responsabilităţi</w:t>
            </w:r>
          </w:p>
        </w:tc>
        <w:tc>
          <w:tcPr>
            <w:tcW w:w="1440" w:type="dxa"/>
          </w:tcPr>
          <w:p w:rsidR="000E0A08" w:rsidRPr="00BB7CCF" w:rsidRDefault="000E0A08" w:rsidP="009C710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  <w:b/>
                <w:bCs/>
              </w:rPr>
              <w:t>Termen</w:t>
            </w:r>
          </w:p>
        </w:tc>
        <w:tc>
          <w:tcPr>
            <w:tcW w:w="2917" w:type="dxa"/>
          </w:tcPr>
          <w:p w:rsidR="000E0A08" w:rsidRPr="00BB7CCF" w:rsidRDefault="000E0A08" w:rsidP="009C710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  <w:b/>
                <w:bCs/>
              </w:rPr>
              <w:t>Criterii de control</w:t>
            </w:r>
          </w:p>
        </w:tc>
      </w:tr>
      <w:tr w:rsidR="00542764" w:rsidRPr="00BB7CCF" w:rsidTr="006E7FB7">
        <w:tc>
          <w:tcPr>
            <w:tcW w:w="675" w:type="dxa"/>
            <w:hideMark/>
          </w:tcPr>
          <w:p w:rsidR="000E0A08" w:rsidRPr="00BB7CCF" w:rsidRDefault="000E0A08" w:rsidP="006E7FB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172" w:type="dxa"/>
            <w:hideMark/>
          </w:tcPr>
          <w:p w:rsidR="000E0A08" w:rsidRPr="00BB7CCF" w:rsidRDefault="00493B47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  <w:r w:rsidR="0088089D" w:rsidRPr="00BB7CCF">
              <w:rPr>
                <w:rFonts w:ascii="Times New Roman" w:eastAsia="Times New Roman" w:hAnsi="Times New Roman" w:cs="Times New Roman"/>
              </w:rPr>
              <w:t xml:space="preserve"> sistematic</w:t>
            </w:r>
            <w:r w:rsidR="0088089D" w:rsidRPr="00BB7CCF">
              <w:rPr>
                <w:rFonts w:ascii="Times New Roman" w:eastAsia="Times New Roman" w:hAnsi="Times New Roman" w:cs="Times New Roman"/>
                <w:lang w:val="ro-RO"/>
              </w:rPr>
              <w:t>ă a tuturor</w:t>
            </w:r>
            <w:r w:rsidR="0088089D" w:rsidRPr="00BB7CCF">
              <w:rPr>
                <w:rFonts w:ascii="Times New Roman" w:eastAsia="Times New Roman" w:hAnsi="Times New Roman" w:cs="Times New Roman"/>
              </w:rPr>
              <w:t xml:space="preserve"> formelor de segregare școlară</w:t>
            </w:r>
          </w:p>
        </w:tc>
        <w:tc>
          <w:tcPr>
            <w:tcW w:w="4590" w:type="dxa"/>
          </w:tcPr>
          <w:p w:rsidR="00493B47" w:rsidRPr="00493B47" w:rsidRDefault="00493B47" w:rsidP="00493B47">
            <w:pPr>
              <w:rPr>
                <w:rFonts w:ascii="Times New Roman" w:eastAsia="Times New Roman" w:hAnsi="Times New Roman" w:cs="Times New Roman"/>
              </w:rPr>
            </w:pPr>
            <w:r w:rsidRPr="00493B47">
              <w:rPr>
                <w:rFonts w:ascii="Times New Roman" w:eastAsia="Times New Roman" w:hAnsi="Times New Roman" w:cs="Times New Roman"/>
              </w:rPr>
              <w:t>Elaborarea periodică de analize în scopul</w:t>
            </w:r>
          </w:p>
          <w:p w:rsidR="00493B47" w:rsidRPr="00493B47" w:rsidRDefault="00493B47" w:rsidP="00493B47">
            <w:pPr>
              <w:rPr>
                <w:rFonts w:ascii="Times New Roman" w:eastAsia="Times New Roman" w:hAnsi="Times New Roman" w:cs="Times New Roman"/>
              </w:rPr>
            </w:pPr>
            <w:r w:rsidRPr="00493B47">
              <w:rPr>
                <w:rFonts w:ascii="Times New Roman" w:eastAsia="Times New Roman" w:hAnsi="Times New Roman" w:cs="Times New Roman"/>
              </w:rPr>
              <w:t>cunoaşterii situaţiei reale cu privire la actele de</w:t>
            </w:r>
          </w:p>
          <w:p w:rsidR="000E0A08" w:rsidRPr="00BB7CCF" w:rsidRDefault="00493B47" w:rsidP="00E204C0">
            <w:pPr>
              <w:rPr>
                <w:rFonts w:ascii="Times New Roman" w:eastAsia="Times New Roman" w:hAnsi="Times New Roman" w:cs="Times New Roman"/>
              </w:rPr>
            </w:pPr>
            <w:r w:rsidRPr="00493B47">
              <w:rPr>
                <w:rFonts w:ascii="Times New Roman" w:eastAsia="Times New Roman" w:hAnsi="Times New Roman" w:cs="Times New Roman"/>
              </w:rPr>
              <w:t>violenţă comise în zona localului şcolilor: tipuri de</w:t>
            </w:r>
            <w:r w:rsidR="00E20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B47">
              <w:rPr>
                <w:rFonts w:ascii="Times New Roman" w:eastAsia="Times New Roman" w:hAnsi="Times New Roman" w:cs="Times New Roman"/>
              </w:rPr>
              <w:t>infracţiuni, frecvenţa comiterii, moduri de operare,</w:t>
            </w:r>
            <w:r w:rsidR="00E204C0">
              <w:rPr>
                <w:rFonts w:ascii="Times New Roman" w:eastAsia="Times New Roman" w:hAnsi="Times New Roman" w:cs="Times New Roman"/>
              </w:rPr>
              <w:t xml:space="preserve"> </w:t>
            </w:r>
            <w:r w:rsidRPr="00493B47">
              <w:rPr>
                <w:rFonts w:ascii="Times New Roman" w:eastAsia="Times New Roman" w:hAnsi="Times New Roman" w:cs="Times New Roman"/>
              </w:rPr>
              <w:t xml:space="preserve">categorii de victime şi autori. </w:t>
            </w:r>
          </w:p>
        </w:tc>
        <w:tc>
          <w:tcPr>
            <w:tcW w:w="2340" w:type="dxa"/>
            <w:hideMark/>
          </w:tcPr>
          <w:p w:rsidR="000E0A08" w:rsidRDefault="000E0A08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 xml:space="preserve">Toti membrii </w:t>
            </w:r>
            <w:r w:rsidR="0088089D" w:rsidRPr="00BB7CCF">
              <w:rPr>
                <w:rFonts w:ascii="Times New Roman" w:eastAsia="Times New Roman" w:hAnsi="Times New Roman" w:cs="Times New Roman"/>
              </w:rPr>
              <w:t>comisiei</w:t>
            </w:r>
          </w:p>
          <w:p w:rsidR="00E204C0" w:rsidRDefault="00E204C0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Comisia diriginților</w:t>
            </w:r>
          </w:p>
          <w:p w:rsidR="00E204C0" w:rsidRPr="00BB7CCF" w:rsidRDefault="00E204C0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Cadre didactice</w:t>
            </w:r>
          </w:p>
          <w:p w:rsidR="000E0A08" w:rsidRPr="00BB7CCF" w:rsidRDefault="000E0A08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hideMark/>
          </w:tcPr>
          <w:p w:rsidR="000E0A08" w:rsidRPr="00BB7CCF" w:rsidRDefault="00E204C0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Semestrial</w:t>
            </w:r>
          </w:p>
        </w:tc>
        <w:tc>
          <w:tcPr>
            <w:tcW w:w="2917" w:type="dxa"/>
            <w:hideMark/>
          </w:tcPr>
          <w:p w:rsidR="00E204C0" w:rsidRPr="00493B47" w:rsidRDefault="00E204C0" w:rsidP="00E204C0">
            <w:pPr>
              <w:rPr>
                <w:rFonts w:ascii="Times New Roman" w:eastAsia="Times New Roman" w:hAnsi="Times New Roman" w:cs="Times New Roman"/>
              </w:rPr>
            </w:pPr>
            <w:r w:rsidRPr="00493B47">
              <w:rPr>
                <w:rFonts w:ascii="Times New Roman" w:eastAsia="Times New Roman" w:hAnsi="Times New Roman" w:cs="Times New Roman"/>
              </w:rPr>
              <w:t>Concluziile desprinse</w:t>
            </w:r>
          </w:p>
          <w:p w:rsidR="000E0A08" w:rsidRPr="00BB7CCF" w:rsidRDefault="00E204C0" w:rsidP="00E204C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93B47">
              <w:rPr>
                <w:rFonts w:ascii="Times New Roman" w:eastAsia="Times New Roman" w:hAnsi="Times New Roman" w:cs="Times New Roman"/>
              </w:rPr>
              <w:t>vor fi communicate structurilor operative şi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04C0">
              <w:rPr>
                <w:rFonts w:ascii="Times New Roman" w:eastAsia="Times New Roman" w:hAnsi="Times New Roman" w:cs="Times New Roman"/>
              </w:rPr>
              <w:t>autorităţilor locale.</w:t>
            </w:r>
          </w:p>
        </w:tc>
      </w:tr>
      <w:tr w:rsidR="00542764" w:rsidRPr="00BB7CCF" w:rsidTr="006E7FB7">
        <w:tc>
          <w:tcPr>
            <w:tcW w:w="675" w:type="dxa"/>
            <w:hideMark/>
          </w:tcPr>
          <w:p w:rsidR="000E0A08" w:rsidRPr="00BB7CCF" w:rsidRDefault="000E0A08" w:rsidP="006E7FB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72" w:type="dxa"/>
            <w:hideMark/>
          </w:tcPr>
          <w:p w:rsidR="00AB1645" w:rsidRPr="00BB7CCF" w:rsidRDefault="00AB1645" w:rsidP="006E7FB7">
            <w:pPr>
              <w:tabs>
                <w:tab w:val="left" w:pos="661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Identificarea grupurilor ţintă şi a factorilor interesaţi, respectarea şi aplicarea legii şi protecţia elevilor discriminaţi,</w:t>
            </w:r>
            <w:r w:rsidR="006E7FB7">
              <w:rPr>
                <w:rFonts w:ascii="Times New Roman" w:eastAsia="Times New Roman" w:hAnsi="Times New Roman" w:cs="Times New Roman"/>
              </w:rPr>
              <w:t xml:space="preserve"> </w:t>
            </w:r>
            <w:r w:rsidRPr="00BB7CCF">
              <w:rPr>
                <w:rFonts w:ascii="Times New Roman" w:eastAsia="Times New Roman" w:hAnsi="Times New Roman" w:cs="Times New Roman"/>
              </w:rPr>
              <w:t xml:space="preserve">conştientizarea problemelor discriminării, îmbunătăţirea educaţiei în ceea ce priveşte prevenirea și combaterea discriminării. Promovarea, in </w:t>
            </w:r>
            <w:r w:rsidRPr="00BB7CCF">
              <w:rPr>
                <w:rFonts w:ascii="Times New Roman" w:eastAsia="Times New Roman" w:hAnsi="Times New Roman" w:cs="Times New Roman"/>
              </w:rPr>
              <w:lastRenderedPageBreak/>
              <w:t>cadrul unitatii de invatamant, a principiilor scolii incluzive.</w:t>
            </w:r>
          </w:p>
          <w:p w:rsidR="00AB1645" w:rsidRPr="00BB7CCF" w:rsidRDefault="00AB1645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E0A08" w:rsidRPr="00BB7CCF" w:rsidRDefault="000E0A08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hideMark/>
          </w:tcPr>
          <w:p w:rsidR="00AB1645" w:rsidRPr="00AB1645" w:rsidRDefault="00AB1645" w:rsidP="006E7FB7">
            <w:pPr>
              <w:tabs>
                <w:tab w:val="left" w:pos="721"/>
              </w:tabs>
              <w:spacing w:line="276" w:lineRule="auto"/>
              <w:ind w:right="80"/>
              <w:rPr>
                <w:rFonts w:ascii="Times New Roman" w:eastAsia="Symbol" w:hAnsi="Times New Roman" w:cs="Times New Roman"/>
              </w:rPr>
            </w:pPr>
            <w:r w:rsidRPr="00AB1645">
              <w:rPr>
                <w:rFonts w:ascii="Times New Roman" w:eastAsia="Times New Roman" w:hAnsi="Times New Roman" w:cs="Times New Roman"/>
              </w:rPr>
              <w:lastRenderedPageBreak/>
              <w:t>Colaborarea cu factori</w:t>
            </w:r>
            <w:r w:rsidR="004C0D77" w:rsidRPr="00BB7CCF">
              <w:rPr>
                <w:rFonts w:ascii="Times New Roman" w:eastAsia="Times New Roman" w:hAnsi="Times New Roman" w:cs="Times New Roman"/>
              </w:rPr>
              <w:t>i</w:t>
            </w:r>
            <w:r w:rsidRPr="00AB1645">
              <w:rPr>
                <w:rFonts w:ascii="Times New Roman" w:eastAsia="Times New Roman" w:hAnsi="Times New Roman" w:cs="Times New Roman"/>
              </w:rPr>
              <w:t xml:space="preserve"> interesaţi</w:t>
            </w:r>
            <w:r w:rsidR="00BB7CCF" w:rsidRPr="00BB7CCF">
              <w:rPr>
                <w:rFonts w:ascii="Times New Roman" w:eastAsia="Times New Roman" w:hAnsi="Times New Roman" w:cs="Times New Roman"/>
              </w:rPr>
              <w:t xml:space="preserve"> (</w:t>
            </w:r>
            <w:r w:rsidR="00BB7CCF" w:rsidRPr="00AB1645">
              <w:rPr>
                <w:rFonts w:ascii="Times New Roman" w:eastAsia="Times New Roman" w:hAnsi="Times New Roman" w:cs="Times New Roman"/>
              </w:rPr>
              <w:t>Direcţia Generală de Asistenţă Socială şi Protecţia Copilului, Consiliul Naţional pentru Combaterea Discriminării, organizaţii nonguvernamentale în domeniul drepturilor omului</w:t>
            </w:r>
            <w:r w:rsidR="00BB7CCF" w:rsidRPr="00BB7CCF">
              <w:rPr>
                <w:rFonts w:ascii="Times New Roman" w:eastAsia="Times New Roman" w:hAnsi="Times New Roman" w:cs="Times New Roman"/>
              </w:rPr>
              <w:t>)</w:t>
            </w:r>
            <w:r w:rsidRPr="00AB1645">
              <w:rPr>
                <w:rFonts w:ascii="Times New Roman" w:eastAsia="Times New Roman" w:hAnsi="Times New Roman" w:cs="Times New Roman"/>
              </w:rPr>
              <w:t xml:space="preserve"> în scopul prevenirii şi combaterii cazurilor de discriminare şi a promovării interculturalităţii;</w:t>
            </w:r>
          </w:p>
          <w:p w:rsidR="00AB1645" w:rsidRPr="00AB1645" w:rsidRDefault="00AB1645" w:rsidP="006E7FB7">
            <w:pPr>
              <w:tabs>
                <w:tab w:val="left" w:pos="721"/>
              </w:tabs>
              <w:spacing w:line="276" w:lineRule="auto"/>
              <w:ind w:right="360"/>
              <w:rPr>
                <w:rFonts w:ascii="Times New Roman" w:eastAsia="Symbol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A</w:t>
            </w:r>
            <w:r w:rsidRPr="00AB1645">
              <w:rPr>
                <w:rFonts w:ascii="Times New Roman" w:eastAsia="Times New Roman" w:hAnsi="Times New Roman" w:cs="Times New Roman"/>
              </w:rPr>
              <w:t xml:space="preserve">cţiuni specifice, la nivelul claselor sau al unităţii de învăţământ, care să contribuie la </w:t>
            </w:r>
            <w:r w:rsidRPr="00AB1645">
              <w:rPr>
                <w:rFonts w:ascii="Times New Roman" w:eastAsia="Times New Roman" w:hAnsi="Times New Roman" w:cs="Times New Roman"/>
              </w:rPr>
              <w:lastRenderedPageBreak/>
              <w:t>cunoaşterea şi valorizarea celuilalt, la promovarea interculturalităţii;</w:t>
            </w:r>
          </w:p>
          <w:p w:rsidR="00AB1645" w:rsidRPr="00AB1645" w:rsidRDefault="00AB1645" w:rsidP="006E7FB7">
            <w:pPr>
              <w:spacing w:line="276" w:lineRule="auto"/>
              <w:rPr>
                <w:rFonts w:ascii="Times New Roman" w:eastAsia="Symbol" w:hAnsi="Times New Roman" w:cs="Times New Roman"/>
              </w:rPr>
            </w:pPr>
          </w:p>
          <w:p w:rsidR="00AB1645" w:rsidRPr="00AB1645" w:rsidRDefault="00AB1645" w:rsidP="006E7FB7">
            <w:pPr>
              <w:tabs>
                <w:tab w:val="left" w:pos="721"/>
              </w:tabs>
              <w:spacing w:line="276" w:lineRule="auto"/>
              <w:rPr>
                <w:rFonts w:ascii="Times New Roman" w:eastAsia="Symbol" w:hAnsi="Times New Roman" w:cs="Times New Roman"/>
              </w:rPr>
            </w:pPr>
            <w:r w:rsidRPr="00AB1645">
              <w:rPr>
                <w:rFonts w:ascii="Times New Roman" w:eastAsia="Times New Roman" w:hAnsi="Times New Roman" w:cs="Times New Roman"/>
              </w:rPr>
              <w:t>Elaborarea şi implementarea unor coduri de conduită, care să reglementeze comportamentele</w:t>
            </w:r>
            <w:r w:rsidRPr="00BB7CCF">
              <w:rPr>
                <w:rFonts w:ascii="Times New Roman" w:eastAsia="Symbol" w:hAnsi="Times New Roman" w:cs="Times New Roman"/>
              </w:rPr>
              <w:t xml:space="preserve"> </w:t>
            </w:r>
            <w:r w:rsidRPr="00AB1645">
              <w:rPr>
                <w:rFonts w:ascii="Times New Roman" w:eastAsia="Times New Roman" w:hAnsi="Times New Roman" w:cs="Times New Roman"/>
              </w:rPr>
              <w:t>nondiscriminatorii la nivelul unităţii de învăţământ;</w:t>
            </w:r>
          </w:p>
          <w:p w:rsidR="00AB1645" w:rsidRPr="00AB1645" w:rsidRDefault="00AB1645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B1645" w:rsidRPr="00AB1645" w:rsidRDefault="00AB1645" w:rsidP="006E7FB7">
            <w:pPr>
              <w:tabs>
                <w:tab w:val="left" w:pos="721"/>
              </w:tabs>
              <w:spacing w:line="276" w:lineRule="auto"/>
              <w:ind w:right="220"/>
              <w:rPr>
                <w:rFonts w:ascii="Times New Roman" w:eastAsia="Wingdings" w:hAnsi="Times New Roman" w:cs="Times New Roman"/>
                <w:vertAlign w:val="superscript"/>
              </w:rPr>
            </w:pPr>
            <w:r w:rsidRPr="00AB1645">
              <w:rPr>
                <w:rFonts w:ascii="Times New Roman" w:eastAsia="Times New Roman" w:hAnsi="Times New Roman" w:cs="Times New Roman"/>
              </w:rPr>
              <w:t xml:space="preserve">Identificarea şi analiza cazurilor de discriminare şi înaintarea de propuneri de soluţionare </w:t>
            </w:r>
            <w:proofErr w:type="gramStart"/>
            <w:r w:rsidRPr="00AB1645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AB1645">
              <w:rPr>
                <w:rFonts w:ascii="Times New Roman" w:eastAsia="Times New Roman" w:hAnsi="Times New Roman" w:cs="Times New Roman"/>
              </w:rPr>
              <w:t xml:space="preserve"> acestora, consiliului de administraţie, directorului unităţii de învăţământ sau consiliului profesoral, după caz;</w:t>
            </w:r>
          </w:p>
          <w:p w:rsidR="00AB1645" w:rsidRPr="00AB1645" w:rsidRDefault="00AB1645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B1645" w:rsidRPr="00AB1645" w:rsidRDefault="00AB1645" w:rsidP="006E7FB7">
            <w:pPr>
              <w:tabs>
                <w:tab w:val="left" w:pos="721"/>
              </w:tabs>
              <w:spacing w:line="276" w:lineRule="auto"/>
              <w:rPr>
                <w:rFonts w:ascii="Times New Roman" w:eastAsia="Symbol" w:hAnsi="Times New Roman" w:cs="Times New Roman"/>
              </w:rPr>
            </w:pPr>
            <w:r w:rsidRPr="00AB1645">
              <w:rPr>
                <w:rFonts w:ascii="Times New Roman" w:eastAsia="Times New Roman" w:hAnsi="Times New Roman" w:cs="Times New Roman"/>
              </w:rPr>
              <w:t>Sesizarea autorităţilor competente în cazul identificării formelor grave de discriminare;</w:t>
            </w:r>
          </w:p>
          <w:p w:rsidR="00AB1645" w:rsidRPr="00AB1645" w:rsidRDefault="00AB1645" w:rsidP="006E7FB7">
            <w:pPr>
              <w:spacing w:line="276" w:lineRule="auto"/>
              <w:rPr>
                <w:rFonts w:ascii="Times New Roman" w:eastAsia="Symbol" w:hAnsi="Times New Roman" w:cs="Times New Roman"/>
              </w:rPr>
            </w:pPr>
          </w:p>
          <w:p w:rsidR="00AB1645" w:rsidRPr="00AB1645" w:rsidRDefault="00AB1645" w:rsidP="006E7FB7">
            <w:pPr>
              <w:spacing w:line="276" w:lineRule="auto"/>
              <w:rPr>
                <w:rFonts w:ascii="Times New Roman" w:eastAsia="Symbol" w:hAnsi="Times New Roman" w:cs="Times New Roman"/>
              </w:rPr>
            </w:pPr>
          </w:p>
          <w:p w:rsidR="000E0A08" w:rsidRPr="00BB7CCF" w:rsidRDefault="000E0A08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hideMark/>
          </w:tcPr>
          <w:p w:rsidR="00BB7CCF" w:rsidRPr="00BB7CCF" w:rsidRDefault="00BB7CCF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lastRenderedPageBreak/>
              <w:t>Cadre didactice</w:t>
            </w:r>
          </w:p>
          <w:p w:rsidR="00BB7CCF" w:rsidRPr="00BB7CCF" w:rsidRDefault="00BB7CCF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Diriginți</w:t>
            </w:r>
          </w:p>
          <w:p w:rsidR="00BB7CCF" w:rsidRPr="00BB7CCF" w:rsidRDefault="00BB7CCF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M</w:t>
            </w:r>
            <w:r w:rsidR="004C0D77" w:rsidRPr="00AB1645">
              <w:rPr>
                <w:rFonts w:ascii="Times New Roman" w:eastAsia="Times New Roman" w:hAnsi="Times New Roman" w:cs="Times New Roman"/>
              </w:rPr>
              <w:t>ediatorii şcolari</w:t>
            </w:r>
          </w:p>
          <w:p w:rsidR="000E0A08" w:rsidRPr="00BB7CCF" w:rsidRDefault="004C0D77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B1645">
              <w:rPr>
                <w:rFonts w:ascii="Times New Roman" w:eastAsia="Times New Roman" w:hAnsi="Times New Roman" w:cs="Times New Roman"/>
              </w:rPr>
              <w:t>Consiliul elevilor</w:t>
            </w:r>
          </w:p>
          <w:p w:rsidR="00BB7CCF" w:rsidRPr="00BB7CCF" w:rsidRDefault="00BB7CCF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hideMark/>
          </w:tcPr>
          <w:p w:rsidR="000E0A08" w:rsidRPr="00BB7CCF" w:rsidRDefault="000E0A08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Pe parcursul anului şcolar</w:t>
            </w:r>
          </w:p>
        </w:tc>
        <w:tc>
          <w:tcPr>
            <w:tcW w:w="2917" w:type="dxa"/>
            <w:hideMark/>
          </w:tcPr>
          <w:p w:rsidR="004C0D77" w:rsidRPr="00AB1645" w:rsidRDefault="004C0D77" w:rsidP="006E7FB7">
            <w:pPr>
              <w:tabs>
                <w:tab w:val="left" w:pos="721"/>
              </w:tabs>
              <w:spacing w:line="276" w:lineRule="auto"/>
              <w:ind w:right="1180"/>
              <w:rPr>
                <w:rFonts w:ascii="Times New Roman" w:eastAsia="Symbol" w:hAnsi="Times New Roman" w:cs="Times New Roman"/>
              </w:rPr>
            </w:pPr>
            <w:r w:rsidRPr="00AB1645">
              <w:rPr>
                <w:rFonts w:ascii="Times New Roman" w:eastAsia="Times New Roman" w:hAnsi="Times New Roman" w:cs="Times New Roman"/>
              </w:rPr>
              <w:t xml:space="preserve">Monitorizarea şi evaluarea acţiunilor întreprinse pentru prevenirea şi combaterea discriminării şi promovarea </w:t>
            </w:r>
            <w:r w:rsidRPr="00AB1645">
              <w:rPr>
                <w:rFonts w:ascii="Times New Roman" w:eastAsia="Times New Roman" w:hAnsi="Times New Roman" w:cs="Times New Roman"/>
              </w:rPr>
              <w:lastRenderedPageBreak/>
              <w:t>interculturalităţii;</w:t>
            </w:r>
          </w:p>
          <w:p w:rsidR="000E0A08" w:rsidRPr="00BB7CCF" w:rsidRDefault="000E0A08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2764" w:rsidRPr="00BB7CCF" w:rsidTr="006E7FB7">
        <w:tc>
          <w:tcPr>
            <w:tcW w:w="675" w:type="dxa"/>
            <w:hideMark/>
          </w:tcPr>
          <w:p w:rsidR="00542764" w:rsidRPr="00BB7CCF" w:rsidRDefault="00542764" w:rsidP="006E7FB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172" w:type="dxa"/>
            <w:hideMark/>
          </w:tcPr>
          <w:p w:rsidR="004C0D77" w:rsidRPr="004C0D77" w:rsidRDefault="004C0D77" w:rsidP="006E7FB7">
            <w:pPr>
              <w:tabs>
                <w:tab w:val="left" w:pos="721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C0D77">
              <w:rPr>
                <w:rFonts w:ascii="Times New Roman" w:eastAsia="Times New Roman" w:hAnsi="Times New Roman" w:cs="Times New Roman"/>
              </w:rPr>
              <w:t>Prevenirea şi combaterea agresiunilor fizice, verbale sau de altă natură asupra elevilor şi personalului încadrat în unitatea de învăţământ.</w:t>
            </w:r>
          </w:p>
          <w:p w:rsidR="00542764" w:rsidRPr="00BB7CCF" w:rsidRDefault="00542764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hideMark/>
          </w:tcPr>
          <w:p w:rsidR="004C0D77" w:rsidRPr="00BB7CCF" w:rsidRDefault="004C0D77" w:rsidP="006E7FB7">
            <w:pPr>
              <w:tabs>
                <w:tab w:val="left" w:pos="721"/>
              </w:tabs>
              <w:spacing w:line="276" w:lineRule="auto"/>
              <w:ind w:right="240"/>
              <w:rPr>
                <w:rFonts w:ascii="Times New Roman" w:eastAsia="Symbol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 xml:space="preserve">Conştientizarea existenţei problemei violenţei în mediu şcolar şi a necesităţii derulării unor programe de prevenire şi combatere </w:t>
            </w:r>
            <w:proofErr w:type="gramStart"/>
            <w:r w:rsidRPr="00BB7CCF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BB7CCF">
              <w:rPr>
                <w:rFonts w:ascii="Times New Roman" w:eastAsia="Times New Roman" w:hAnsi="Times New Roman" w:cs="Times New Roman"/>
              </w:rPr>
              <w:t xml:space="preserve"> acesteia;</w:t>
            </w:r>
          </w:p>
          <w:p w:rsidR="004C0D77" w:rsidRPr="00BB7CCF" w:rsidRDefault="004C0D77" w:rsidP="006E7FB7">
            <w:pPr>
              <w:spacing w:line="276" w:lineRule="auto"/>
              <w:rPr>
                <w:rFonts w:ascii="Times New Roman" w:eastAsia="Symbol" w:hAnsi="Times New Roman" w:cs="Times New Roman"/>
              </w:rPr>
            </w:pPr>
          </w:p>
          <w:p w:rsidR="004C0D77" w:rsidRPr="00BB7CCF" w:rsidRDefault="004C0D77" w:rsidP="006E7FB7">
            <w:pPr>
              <w:tabs>
                <w:tab w:val="left" w:pos="721"/>
              </w:tabs>
              <w:spacing w:line="276" w:lineRule="auto"/>
              <w:ind w:right="680"/>
              <w:rPr>
                <w:rFonts w:ascii="Times New Roman" w:eastAsia="Symbol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Crearea unui sistem de informare şi comunicare eficientă între şcoală şi comunitate, în vederea reducerii violenţei în şcoală;</w:t>
            </w:r>
          </w:p>
          <w:p w:rsidR="004C0D77" w:rsidRPr="00BB7CCF" w:rsidRDefault="004C0D77" w:rsidP="006E7FB7">
            <w:pPr>
              <w:spacing w:line="276" w:lineRule="auto"/>
              <w:rPr>
                <w:rFonts w:ascii="Times New Roman" w:eastAsia="Symbol" w:hAnsi="Times New Roman" w:cs="Times New Roman"/>
              </w:rPr>
            </w:pPr>
          </w:p>
          <w:p w:rsidR="004C0D77" w:rsidRPr="00BB7CCF" w:rsidRDefault="004C0D77" w:rsidP="006E7FB7">
            <w:pPr>
              <w:tabs>
                <w:tab w:val="left" w:pos="721"/>
              </w:tabs>
              <w:spacing w:line="276" w:lineRule="auto"/>
              <w:ind w:right="360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Atragerea şi implicarea reprezentanţilor comunităţii în acţiuni de prevenţie şi combatere a violenţei în şcoală;</w:t>
            </w:r>
          </w:p>
          <w:p w:rsidR="004C0D77" w:rsidRPr="00BB7CCF" w:rsidRDefault="004C0D77" w:rsidP="006E7FB7">
            <w:pPr>
              <w:tabs>
                <w:tab w:val="left" w:pos="721"/>
              </w:tabs>
              <w:spacing w:line="276" w:lineRule="auto"/>
              <w:ind w:right="180"/>
              <w:rPr>
                <w:rFonts w:ascii="Times New Roman" w:eastAsia="Symbol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 xml:space="preserve">Elaborarea de parteneriate cu factorii decizionali locali şi cu familia, în vederea evitării abandonului şcolar, actelor de </w:t>
            </w:r>
            <w:r w:rsidRPr="00BB7CCF">
              <w:rPr>
                <w:rFonts w:ascii="Times New Roman" w:eastAsia="Times New Roman" w:hAnsi="Times New Roman" w:cs="Times New Roman"/>
              </w:rPr>
              <w:lastRenderedPageBreak/>
              <w:t>delicvență juvenilă precum şi pentru monitorizarea şi oferirea de consiliere elevilor proveniţi din mediu familial dezorganizat sau mono-parental;</w:t>
            </w:r>
          </w:p>
          <w:p w:rsidR="004C0D77" w:rsidRPr="00BB7CCF" w:rsidRDefault="004C0D77" w:rsidP="006E7FB7">
            <w:pPr>
              <w:tabs>
                <w:tab w:val="left" w:pos="721"/>
              </w:tabs>
              <w:spacing w:line="276" w:lineRule="auto"/>
              <w:ind w:right="360"/>
              <w:rPr>
                <w:rFonts w:ascii="Times New Roman" w:eastAsia="Symbol" w:hAnsi="Times New Roman" w:cs="Times New Roman"/>
              </w:rPr>
            </w:pPr>
          </w:p>
          <w:p w:rsidR="00542764" w:rsidRPr="00BB7CCF" w:rsidRDefault="00542764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hideMark/>
          </w:tcPr>
          <w:p w:rsidR="004C0D77" w:rsidRPr="00BB7CCF" w:rsidRDefault="004C0D77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lastRenderedPageBreak/>
              <w:t>Manageri</w:t>
            </w:r>
          </w:p>
          <w:p w:rsidR="004C0D77" w:rsidRPr="00BB7CCF" w:rsidRDefault="004C0D77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Cadre didactice</w:t>
            </w:r>
          </w:p>
          <w:p w:rsidR="00542764" w:rsidRPr="00BB7CCF" w:rsidRDefault="004C0D77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Comisia diriginților</w:t>
            </w:r>
          </w:p>
          <w:p w:rsidR="004C0D77" w:rsidRPr="00BB7CCF" w:rsidRDefault="004C0D77" w:rsidP="00493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hideMark/>
          </w:tcPr>
          <w:p w:rsidR="00542764" w:rsidRPr="00BB7CCF" w:rsidRDefault="004C0D77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A</w:t>
            </w:r>
            <w:r w:rsidR="00542764" w:rsidRPr="00BB7CCF">
              <w:rPr>
                <w:rFonts w:ascii="Times New Roman" w:eastAsia="Times New Roman" w:hAnsi="Times New Roman" w:cs="Times New Roman"/>
              </w:rPr>
              <w:t>nul</w:t>
            </w:r>
            <w:r w:rsidRPr="00BB7CCF">
              <w:rPr>
                <w:rFonts w:ascii="Times New Roman" w:eastAsia="Times New Roman" w:hAnsi="Times New Roman" w:cs="Times New Roman"/>
              </w:rPr>
              <w:t xml:space="preserve"> ș</w:t>
            </w:r>
            <w:r w:rsidR="00542764" w:rsidRPr="00BB7CCF">
              <w:rPr>
                <w:rFonts w:ascii="Times New Roman" w:eastAsia="Times New Roman" w:hAnsi="Times New Roman" w:cs="Times New Roman"/>
              </w:rPr>
              <w:t>colar</w:t>
            </w:r>
          </w:p>
          <w:p w:rsidR="004C0D77" w:rsidRPr="00BB7CCF" w:rsidRDefault="004C0D77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202</w:t>
            </w:r>
            <w:r w:rsidR="00591046">
              <w:rPr>
                <w:rFonts w:ascii="Times New Roman" w:eastAsia="Times New Roman" w:hAnsi="Times New Roman" w:cs="Times New Roman"/>
              </w:rPr>
              <w:t>2</w:t>
            </w:r>
            <w:r w:rsidRPr="00BB7CCF">
              <w:rPr>
                <w:rFonts w:ascii="Times New Roman" w:eastAsia="Times New Roman" w:hAnsi="Times New Roman" w:cs="Times New Roman"/>
              </w:rPr>
              <w:t>-202</w:t>
            </w:r>
            <w:r w:rsidR="005910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17" w:type="dxa"/>
            <w:hideMark/>
          </w:tcPr>
          <w:p w:rsidR="004C0D77" w:rsidRPr="00BB7CCF" w:rsidRDefault="004C0D77" w:rsidP="006E7FB7">
            <w:pPr>
              <w:tabs>
                <w:tab w:val="left" w:pos="721"/>
              </w:tabs>
              <w:spacing w:line="276" w:lineRule="auto"/>
              <w:ind w:right="860"/>
              <w:rPr>
                <w:rFonts w:ascii="Times New Roman" w:eastAsia="Symbol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Elaborarea, anual, a unui raport care să conţină referiri la acţiunile întreprinse pentru prevenirea și combaterea violenței în școală</w:t>
            </w:r>
          </w:p>
          <w:p w:rsidR="004C0D77" w:rsidRPr="00BB7CCF" w:rsidRDefault="004C0D77" w:rsidP="006E7FB7">
            <w:pPr>
              <w:spacing w:line="276" w:lineRule="auto"/>
              <w:rPr>
                <w:rFonts w:ascii="Times New Roman" w:eastAsia="Symbol" w:hAnsi="Times New Roman" w:cs="Times New Roman"/>
              </w:rPr>
            </w:pPr>
          </w:p>
          <w:p w:rsidR="00542764" w:rsidRPr="00BB7CCF" w:rsidRDefault="00542764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2764" w:rsidRPr="00BB7CCF" w:rsidTr="006E7FB7">
        <w:tc>
          <w:tcPr>
            <w:tcW w:w="675" w:type="dxa"/>
            <w:hideMark/>
          </w:tcPr>
          <w:p w:rsidR="00542764" w:rsidRPr="00BB7CCF" w:rsidRDefault="00542764" w:rsidP="006E7FB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72" w:type="dxa"/>
            <w:hideMark/>
          </w:tcPr>
          <w:p w:rsidR="004C0D77" w:rsidRPr="00BB7CCF" w:rsidRDefault="004C0D77" w:rsidP="006E7FB7">
            <w:pPr>
              <w:tabs>
                <w:tab w:val="left" w:pos="721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 xml:space="preserve">Promovarea integrităţii, transparenţei instituţionale şi a bunei desfăşurări </w:t>
            </w:r>
            <w:proofErr w:type="gramStart"/>
            <w:r w:rsidRPr="00BB7CCF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BB7CCF">
              <w:rPr>
                <w:rFonts w:ascii="Times New Roman" w:eastAsia="Times New Roman" w:hAnsi="Times New Roman" w:cs="Times New Roman"/>
              </w:rPr>
              <w:t xml:space="preserve"> activităţilor specifice; stabilirea priorităţilor de intervenţie în domeniul prevenirii corupţiei; asumarea răspunderii de către personalul de conducere cu privire la implementarea măsurilor de prevenire/control al riscurilor.</w:t>
            </w:r>
          </w:p>
          <w:p w:rsidR="00542764" w:rsidRPr="00BB7CCF" w:rsidRDefault="00542764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hideMark/>
          </w:tcPr>
          <w:p w:rsidR="00BB7CCF" w:rsidRPr="00BB7CCF" w:rsidRDefault="00BB7CCF" w:rsidP="006E7FB7">
            <w:pPr>
              <w:tabs>
                <w:tab w:val="left" w:pos="721"/>
              </w:tabs>
              <w:spacing w:line="276" w:lineRule="auto"/>
              <w:ind w:right="780"/>
              <w:rPr>
                <w:rFonts w:ascii="Times New Roman" w:eastAsia="Symbol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Dezvoltarea activităţilor cu societatea civilă/Consiliul părinţilor în vedere promovării iniţiativelor anticorupţie;</w:t>
            </w:r>
          </w:p>
          <w:p w:rsidR="00BB7CCF" w:rsidRPr="00BB7CCF" w:rsidRDefault="00BB7CCF" w:rsidP="006E7FB7">
            <w:pPr>
              <w:spacing w:line="276" w:lineRule="auto"/>
              <w:rPr>
                <w:rFonts w:ascii="Times New Roman" w:eastAsia="Symbol" w:hAnsi="Times New Roman" w:cs="Times New Roman"/>
              </w:rPr>
            </w:pPr>
          </w:p>
          <w:p w:rsidR="00BB7CCF" w:rsidRPr="00BB7CCF" w:rsidRDefault="00BB7CCF" w:rsidP="006E7FB7">
            <w:pPr>
              <w:tabs>
                <w:tab w:val="left" w:pos="781"/>
              </w:tabs>
              <w:spacing w:line="276" w:lineRule="auto"/>
              <w:rPr>
                <w:rFonts w:ascii="Times New Roman" w:eastAsia="Symbol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Oferirea informaţiilor complete atat pe site-ul şcolii cat şi la orele destinate programului</w:t>
            </w:r>
            <w:r w:rsidRPr="00BB7CCF">
              <w:rPr>
                <w:rFonts w:ascii="Times New Roman" w:eastAsia="Symbol" w:hAnsi="Times New Roman" w:cs="Times New Roman"/>
              </w:rPr>
              <w:t xml:space="preserve"> </w:t>
            </w:r>
            <w:r w:rsidRPr="00BB7CCF">
              <w:rPr>
                <w:rFonts w:ascii="Times New Roman" w:eastAsia="Times New Roman" w:hAnsi="Times New Roman" w:cs="Times New Roman"/>
              </w:rPr>
              <w:t>anticorupţie;</w:t>
            </w:r>
          </w:p>
          <w:p w:rsidR="00BB7CCF" w:rsidRPr="00BB7CCF" w:rsidRDefault="00BB7CCF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B7CCF" w:rsidRPr="00BB7CCF" w:rsidRDefault="00BB7CCF" w:rsidP="006E7FB7">
            <w:pPr>
              <w:tabs>
                <w:tab w:val="left" w:pos="781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Încheierea protocoalelor de colaborare în vederea realizării schimburilor de date între scoala, alte instituţii de învăţământ şi comunitatea locala;</w:t>
            </w:r>
          </w:p>
          <w:p w:rsidR="00BB7CCF" w:rsidRPr="00BB7CCF" w:rsidRDefault="00BB7CCF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542764" w:rsidRPr="00BB7CCF" w:rsidRDefault="00542764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hideMark/>
          </w:tcPr>
          <w:p w:rsidR="00BB7CCF" w:rsidRPr="00BB7CCF" w:rsidRDefault="00BB7CCF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Manageri</w:t>
            </w:r>
          </w:p>
          <w:p w:rsidR="00BB7CCF" w:rsidRPr="00BB7CCF" w:rsidRDefault="00BB7CCF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Cadre didactice</w:t>
            </w:r>
          </w:p>
          <w:p w:rsidR="00BB7CCF" w:rsidRPr="00BB7CCF" w:rsidRDefault="00BB7CCF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Comisia diriginților</w:t>
            </w:r>
          </w:p>
          <w:p w:rsidR="00BB7CCF" w:rsidRPr="00BB7CCF" w:rsidRDefault="00BB7CCF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Consiliul p</w:t>
            </w:r>
            <w:r w:rsidRPr="00BB7CCF">
              <w:rPr>
                <w:rFonts w:ascii="Times New Roman" w:eastAsia="Times New Roman" w:hAnsi="Times New Roman" w:cs="Times New Roman"/>
              </w:rPr>
              <w:t>ărinți</w:t>
            </w:r>
            <w:r>
              <w:rPr>
                <w:rFonts w:ascii="Times New Roman" w:eastAsia="Times New Roman" w:hAnsi="Times New Roman" w:cs="Times New Roman"/>
              </w:rPr>
              <w:t>lor</w:t>
            </w:r>
          </w:p>
          <w:p w:rsidR="00542764" w:rsidRPr="00BB7CCF" w:rsidRDefault="00542764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hideMark/>
          </w:tcPr>
          <w:p w:rsidR="00542764" w:rsidRPr="00BB7CCF" w:rsidRDefault="00BB7CCF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Permanent</w:t>
            </w:r>
          </w:p>
        </w:tc>
        <w:tc>
          <w:tcPr>
            <w:tcW w:w="2917" w:type="dxa"/>
            <w:hideMark/>
          </w:tcPr>
          <w:p w:rsidR="00BB7CCF" w:rsidRPr="00BB7CCF" w:rsidRDefault="00BB7CCF" w:rsidP="006E7FB7">
            <w:pPr>
              <w:tabs>
                <w:tab w:val="left" w:pos="721"/>
              </w:tabs>
              <w:spacing w:line="276" w:lineRule="auto"/>
              <w:rPr>
                <w:rFonts w:ascii="Times New Roman" w:eastAsia="Symbol" w:hAnsi="Times New Roman" w:cs="Times New Roman"/>
              </w:rPr>
            </w:pPr>
            <w:r w:rsidRPr="00BB7CCF">
              <w:rPr>
                <w:rFonts w:ascii="Times New Roman" w:eastAsia="Times New Roman" w:hAnsi="Times New Roman" w:cs="Times New Roman"/>
              </w:rPr>
              <w:t>Monitorizarea aplicării prevederilor legale în vederea reducerii vulnerabilităţii la corupţie.</w:t>
            </w:r>
          </w:p>
          <w:p w:rsidR="00542764" w:rsidRPr="00BB7CCF" w:rsidRDefault="00542764" w:rsidP="006E7F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0A08" w:rsidRPr="00DC1728" w:rsidRDefault="000E0A08" w:rsidP="006E7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764" w:rsidRPr="00DC1728" w:rsidRDefault="00DC1728" w:rsidP="00BB7C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adjunct,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B7CCF">
        <w:rPr>
          <w:rFonts w:ascii="Times New Roman" w:hAnsi="Times New Roman" w:cs="Times New Roman"/>
          <w:sz w:val="24"/>
          <w:szCs w:val="24"/>
        </w:rPr>
        <w:tab/>
      </w:r>
      <w:r w:rsidR="00BB7CCF">
        <w:rPr>
          <w:rFonts w:ascii="Times New Roman" w:hAnsi="Times New Roman" w:cs="Times New Roman"/>
          <w:sz w:val="24"/>
          <w:szCs w:val="24"/>
        </w:rPr>
        <w:tab/>
      </w:r>
      <w:r w:rsidR="00BB7CCF">
        <w:rPr>
          <w:rFonts w:ascii="Times New Roman" w:hAnsi="Times New Roman" w:cs="Times New Roman"/>
          <w:sz w:val="24"/>
          <w:szCs w:val="24"/>
        </w:rPr>
        <w:tab/>
      </w:r>
      <w:r w:rsidR="00BB7CCF">
        <w:rPr>
          <w:rFonts w:ascii="Times New Roman" w:hAnsi="Times New Roman" w:cs="Times New Roman"/>
          <w:sz w:val="24"/>
          <w:szCs w:val="24"/>
        </w:rPr>
        <w:tab/>
      </w:r>
      <w:r w:rsidR="00BB7CCF">
        <w:rPr>
          <w:rFonts w:ascii="Times New Roman" w:hAnsi="Times New Roman" w:cs="Times New Roman"/>
          <w:sz w:val="24"/>
          <w:szCs w:val="24"/>
        </w:rPr>
        <w:tab/>
      </w:r>
      <w:r w:rsidR="00542764" w:rsidRPr="00DC1728">
        <w:rPr>
          <w:rFonts w:ascii="Times New Roman" w:hAnsi="Times New Roman" w:cs="Times New Roman"/>
          <w:sz w:val="24"/>
          <w:szCs w:val="24"/>
        </w:rPr>
        <w:t>Responsabil c</w:t>
      </w:r>
      <w:r w:rsidR="00BB7CCF">
        <w:rPr>
          <w:rFonts w:ascii="Times New Roman" w:hAnsi="Times New Roman" w:cs="Times New Roman"/>
          <w:sz w:val="24"/>
          <w:szCs w:val="24"/>
        </w:rPr>
        <w:t>omisie</w:t>
      </w:r>
      <w:r w:rsidR="00542764" w:rsidRPr="00DC17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2764" w:rsidRPr="00DC1728" w:rsidRDefault="00BB7CCF" w:rsidP="00BB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0E0">
        <w:rPr>
          <w:rFonts w:ascii="Times New Roman" w:hAnsi="Times New Roman" w:cs="Times New Roman"/>
          <w:sz w:val="24"/>
          <w:szCs w:val="24"/>
        </w:rPr>
        <w:t xml:space="preserve">Prof. Craiu Diana-Andreea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542764" w:rsidRPr="00DC1728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Paraschiv Alina</w:t>
      </w:r>
    </w:p>
    <w:sectPr w:rsidR="00542764" w:rsidRPr="00DC1728" w:rsidSect="00D73541">
      <w:pgSz w:w="16840" w:h="11907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430A2EEC"/>
    <w:lvl w:ilvl="0">
      <w:start w:val="1"/>
      <w:numFmt w:val="bullet"/>
      <w:lvlText w:val=""/>
      <w:lvlJc w:val="left"/>
      <w:pPr>
        <w:tabs>
          <w:tab w:val="num" w:pos="574"/>
        </w:tabs>
        <w:ind w:left="574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0000005"/>
    <w:multiLevelType w:val="hybridMultilevel"/>
    <w:tmpl w:val="515F007C"/>
    <w:lvl w:ilvl="0" w:tplc="FFFFFFFF">
      <w:start w:val="1"/>
      <w:numFmt w:val="upperLetter"/>
      <w:lvlText w:val="%1)"/>
      <w:lvlJc w:val="left"/>
    </w:lvl>
    <w:lvl w:ilvl="1" w:tplc="FFFFFFFF">
      <w:start w:val="3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190CDE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2AC3292C"/>
    <w:multiLevelType w:val="hybridMultilevel"/>
    <w:tmpl w:val="AB4C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9408D"/>
    <w:multiLevelType w:val="hybridMultilevel"/>
    <w:tmpl w:val="ECE4A97A"/>
    <w:lvl w:ilvl="0" w:tplc="4F6C4A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77602"/>
    <w:multiLevelType w:val="hybridMultilevel"/>
    <w:tmpl w:val="D0A871D4"/>
    <w:lvl w:ilvl="0" w:tplc="62D60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33B04"/>
    <w:multiLevelType w:val="hybridMultilevel"/>
    <w:tmpl w:val="3BC678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A96E5D"/>
    <w:multiLevelType w:val="hybridMultilevel"/>
    <w:tmpl w:val="4302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2A7B"/>
    <w:multiLevelType w:val="hybridMultilevel"/>
    <w:tmpl w:val="DA8CC8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DE"/>
    <w:rsid w:val="000E0A08"/>
    <w:rsid w:val="00173CCE"/>
    <w:rsid w:val="00190DD6"/>
    <w:rsid w:val="0022085F"/>
    <w:rsid w:val="0030006B"/>
    <w:rsid w:val="003E58EA"/>
    <w:rsid w:val="004039DE"/>
    <w:rsid w:val="004846AE"/>
    <w:rsid w:val="00493B47"/>
    <w:rsid w:val="004C0D77"/>
    <w:rsid w:val="004D25AE"/>
    <w:rsid w:val="00542764"/>
    <w:rsid w:val="00591046"/>
    <w:rsid w:val="00592BE3"/>
    <w:rsid w:val="005A0084"/>
    <w:rsid w:val="005D25E7"/>
    <w:rsid w:val="0062156C"/>
    <w:rsid w:val="006C679E"/>
    <w:rsid w:val="006E7FB7"/>
    <w:rsid w:val="007A6166"/>
    <w:rsid w:val="007F1A39"/>
    <w:rsid w:val="0088089D"/>
    <w:rsid w:val="00A200E0"/>
    <w:rsid w:val="00AB1645"/>
    <w:rsid w:val="00AF7C0D"/>
    <w:rsid w:val="00BA58F1"/>
    <w:rsid w:val="00BB7CCF"/>
    <w:rsid w:val="00D73541"/>
    <w:rsid w:val="00DC1728"/>
    <w:rsid w:val="00E012A9"/>
    <w:rsid w:val="00E204C0"/>
    <w:rsid w:val="00F309B3"/>
    <w:rsid w:val="00F6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16BA"/>
  <w15:docId w15:val="{9A5CAD00-B9B2-428E-8385-E23668A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A08"/>
    <w:rPr>
      <w:b/>
      <w:bCs/>
    </w:rPr>
  </w:style>
  <w:style w:type="paragraph" w:styleId="ListParagraph">
    <w:name w:val="List Paragraph"/>
    <w:basedOn w:val="Normal"/>
    <w:uiPriority w:val="34"/>
    <w:qFormat/>
    <w:rsid w:val="0019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usernvk</cp:lastModifiedBy>
  <cp:revision>4</cp:revision>
  <dcterms:created xsi:type="dcterms:W3CDTF">2022-10-30T14:05:00Z</dcterms:created>
  <dcterms:modified xsi:type="dcterms:W3CDTF">2022-11-09T07:43:00Z</dcterms:modified>
</cp:coreProperties>
</file>